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6:00 p.m.  Monday, January 31,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0"/>
          <w:sz w:val="22"/>
          <w:szCs w:val="22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b w:val="0"/>
          <w:sz w:val="22"/>
          <w:szCs w:val="22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single"/>
          <w:vertAlign w:val="baseline"/>
          <w:rtl w:val="0"/>
        </w:rPr>
        <w:t xml:space="preserve">Board Goal Setting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 III.  </w:t>
      </w:r>
      <w:r w:rsidDel="00000000" w:rsidR="00000000" w:rsidRPr="00000000">
        <w:rPr>
          <w:rFonts w:ascii="Geneva" w:cs="Geneva" w:eastAsia="Geneva" w:hAnsi="Geneva"/>
          <w:sz w:val="22"/>
          <w:szCs w:val="22"/>
          <w:u w:val="singl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04.06.02 Special Agenda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7:46 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1/31/200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5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